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/>
        <w:jc w:val="center"/>
      </w:pPr>
      <w:r>
        <w:rPr>
          <w:b/>
        </w:rPr>
        <w:t xml:space="preserve">Опись имущества гражданина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Информация о гражданине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Иванова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Алёна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Игоревна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 случае изменения фамилии, имени, отчества указать прежние фамилии, имена, отчества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1. Петрова Елена</w:t>
            </w:r>
            <w:r>
              <w:rPr>
                <w:i/>
                <w:color w:val="404040"/>
              </w:rPr>
              <w:br/>
            </w:r>
            <w:r>
              <w:rPr>
                <w:i/>
                <w:color w:val="404040"/>
              </w:rPr>
              <w:t xml:space="preserve">2. Федорова Алена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01.01.2001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пос. Большой Луг Шелеховский р-н Иркутская обл.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СНИЛС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111-111-111 06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ИНН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381111222111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паспорт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2504 555666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жительства в Российской Федерации *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Иркутская область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Иркутск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ул. Пискунова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150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А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(офиса)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>5</w:t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0" w:after="60"/>
        <w:jc w:val="both"/>
      </w:pPr>
      <w:r>
        <w:t xml:space="preserve">* При отсутствии регистрации по месту жительства в пределах Российской Федерации указать наименование субъекта Российской Федерации по месту пребывания без указания конкретного адреса:</w:t>
      </w:r>
    </w:p>
    <w:p>
      <w:pPr>
        <w:spacing w:before="0" w:after="0"/>
        <w:jc w:val="left"/>
      </w:pPr>
      <w:r>
        <w:t xml:space="preserve">______________________________________________________________________________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1650"/>
        <w:gridCol w:w="1520"/>
        <w:gridCol w:w="1600"/>
        <w:gridCol w:w="950"/>
        <w:gridCol w:w="1850"/>
        <w:gridCol w:w="1508"/>
      </w:tblGrid>
      <w:tr>
        <w:trPr>
          <w:cantSplit/>
        </w:trPr>
        <w:tc>
          <w:tcPr>
            <w:tcW w:w="963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I. Недвижимое имущество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65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собственности</w:t>
            </w:r>
            <w:r>
              <w:rPr>
                <w:rStyle w:val="FootnoteReference"/>
                <w:vertAlign w:val="superscript"/>
              </w:rPr>
              <w:footnoteReference w:id="1"/>
            </w:r>
          </w:p>
        </w:tc>
        <w:tc>
          <w:tcPr>
            <w:tcW w:w="16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Местонахождение (адрес)</w:t>
            </w:r>
          </w:p>
        </w:tc>
        <w:tc>
          <w:tcPr>
            <w:tcW w:w="95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Площадь (кв. м)</w:t>
            </w:r>
          </w:p>
        </w:tc>
        <w:tc>
          <w:tcPr>
            <w:tcW w:w="185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приобретения</w:t>
            </w:r>
            <w:r>
              <w:rPr>
                <w:rStyle w:val="FootnoteReference"/>
                <w:vertAlign w:val="superscript"/>
              </w:rPr>
              <w:footnoteReference w:id="2"/>
            </w:r>
            <w:r>
              <w:rPr>
                <w:sz w:val="20"/>
                <w:szCs w:val="20"/>
              </w:rPr>
              <w:t xml:space="preserve"> и стоимость</w:t>
            </w:r>
            <w:r>
              <w:rPr>
                <w:rStyle w:val="FootnoteReference"/>
                <w:vertAlign w:val="superscript"/>
              </w:rPr>
              <w:footnoteReference w:id="3"/>
            </w:r>
          </w:p>
        </w:tc>
        <w:tc>
          <w:tcPr>
            <w:tcW w:w="150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Сведения о залоге и залогодержателе</w:t>
            </w:r>
            <w:r>
              <w:rPr>
                <w:rStyle w:val="FootnoteReference"/>
                <w:vertAlign w:val="superscript"/>
              </w:rPr>
              <w:footnoteReference w:id="4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1.1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Земельные участки</w:t>
            </w:r>
            <w:r>
              <w:rPr>
                <w:rStyle w:val="FootnoteReference"/>
                <w:vertAlign w:val="superscript"/>
              </w:rPr>
              <w:footnoteReference w:id="5"/>
            </w:r>
            <w:r>
              <w:rPr>
                <w:sz w:val="20"/>
                <w:szCs w:val="20"/>
              </w:rPr>
              <w:t xml:space="preserve">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1.2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Жилые дома, дачи: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1.3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Квартиры: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Квартира, 2 комнаты</w:t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индивидуальная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г. Иркутск, ул. Пискунова, д. 150А, кв. 5</w:t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44,6</w:t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Договор купли-продажи от 15.03.2021, выписка из ЕГРН; 2 100 000 руб. по договору</w:t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1.4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Гаражи: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недвижимое имущество: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9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5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1800"/>
        <w:gridCol w:w="1500"/>
        <w:gridCol w:w="1520"/>
        <w:gridCol w:w="1500"/>
        <w:gridCol w:w="1300"/>
        <w:gridCol w:w="1458"/>
      </w:tblGrid>
      <w:tr>
        <w:trPr>
          <w:cantSplit/>
        </w:trPr>
        <w:tc>
          <w:tcPr>
            <w:tcW w:w="9638" w:type="dxa"/>
            <w:gridSpan w:val="7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II. Движимое имущество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18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Вид, марка, модель транспортного средства, год изготовления</w:t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Идентификационный номер</w:t>
            </w:r>
            <w:r>
              <w:rPr>
                <w:rStyle w:val="FootnoteReference"/>
                <w:vertAlign w:val="superscript"/>
              </w:rPr>
              <w:footnoteReference w:id="6"/>
            </w:r>
          </w:p>
        </w:tc>
        <w:tc>
          <w:tcPr>
            <w:tcW w:w="152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собственности</w:t>
            </w:r>
            <w:r>
              <w:rPr>
                <w:rStyle w:val="FootnoteReference"/>
                <w:vertAlign w:val="superscript"/>
              </w:rPr>
              <w:footnoteReference w:id="7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нахождения/ место хранения (адрес)</w:t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Стоимость</w:t>
            </w:r>
            <w:r>
              <w:rPr>
                <w:rStyle w:val="FootnoteReference"/>
                <w:vertAlign w:val="superscript"/>
              </w:rPr>
              <w:footnoteReference w:id="8"/>
            </w:r>
          </w:p>
        </w:tc>
        <w:tc>
          <w:tcPr>
            <w:tcW w:w="145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Сведения о залоге и залогодержателе</w:t>
            </w:r>
            <w:r>
              <w:rPr>
                <w:rStyle w:val="FootnoteReference"/>
                <w:vertAlign w:val="superscript"/>
              </w:rPr>
              <w:footnoteReference w:id="9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2.1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легковые: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1)</w:t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Lada Granta, 2015 г.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VIN XTA219010F0000000</w:t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индивидуальная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г. Иркутск, ул. Пискунова, д. 150А (двор)</w:t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250 000 руб. (договор купли-продажи от 10.06.2022)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2.2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Автомобили грузовые: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2.3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Мототранспортные средства: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2.4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Сельскохозяйственная техника: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2.5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Водный транспорт: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2.6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Воздушный транспорт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2.7</w:t>
            </w:r>
          </w:p>
        </w:tc>
        <w:tc>
          <w:tcPr>
            <w:tcW w:w="9078" w:type="dxa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Иные транспортные средства: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2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3600"/>
        <w:gridCol w:w="1900"/>
        <w:gridCol w:w="1500"/>
        <w:gridCol w:w="2078"/>
      </w:tblGrid>
      <w:tr>
        <w:trPr>
          <w:cantSplit/>
        </w:trPr>
        <w:tc>
          <w:tcPr>
            <w:tcW w:w="9638" w:type="dxa"/>
            <w:gridSpan w:val="5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III. Сведения о счетах в банках и иных кредитных организациях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36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и адрес банка или иной кредитной организации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и валюта счета</w:t>
            </w:r>
            <w:r>
              <w:rPr>
                <w:rStyle w:val="FootnoteReference"/>
                <w:vertAlign w:val="superscript"/>
              </w:rPr>
              <w:footnoteReference w:id="10"/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Дата открытия счета</w:t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Остаток на счете (руб.)</w:t>
            </w:r>
            <w:r>
              <w:rPr>
                <w:rStyle w:val="FootnoteReference"/>
                <w:vertAlign w:val="superscript"/>
              </w:rPr>
              <w:footnoteReference w:id="11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3.1</w:t>
            </w:r>
          </w:p>
        </w:tc>
        <w:tc>
          <w:tcPr>
            <w:tcW w:w="36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АО «Т-Банк», 127287, г. Москва, ул. Хуторская 2-я, д. 38А, стр. 26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текущий, рубли</w:t>
            </w:r>
          </w:p>
        </w:tc>
        <w:tc>
          <w:tcPr>
            <w:tcW w:w="15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12.04.2019</w:t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1 250,00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3.2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ПАО Сбербанк, 117312, г. Москва, ул. Вавилова, д. 19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текущий (зарплатная карта), рубли</w:t>
            </w:r>
          </w:p>
        </w:tc>
        <w:tc>
          <w:tcPr>
            <w:tcW w:w="15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05.02.2020</w:t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3 400,00</w:t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2300"/>
        <w:gridCol w:w="1900"/>
        <w:gridCol w:w="1700"/>
        <w:gridCol w:w="1300"/>
        <w:gridCol w:w="1878"/>
      </w:tblGrid>
      <w:tr>
        <w:trPr>
          <w:cantSplit/>
        </w:trPr>
        <w:tc>
          <w:tcPr>
            <w:tcW w:w="9638" w:type="dxa"/>
            <w:gridSpan w:val="6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IV. Акции и иное участие в коммерческих организациях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Наименование и организационно-правовая форма организации</w:t>
            </w:r>
            <w:r>
              <w:rPr>
                <w:rStyle w:val="FootnoteReference"/>
                <w:vertAlign w:val="superscript"/>
              </w:rPr>
              <w:footnoteReference w:id="12"/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Местонахождение организации (адрес)</w:t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Уставный, складочный капитал, паевый фонд (руб.)</w:t>
            </w:r>
            <w:r>
              <w:rPr>
                <w:rStyle w:val="FootnoteReference"/>
                <w:vertAlign w:val="superscript"/>
              </w:rPr>
              <w:footnoteReference w:id="13"/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Доля участия</w:t>
            </w:r>
            <w:r>
              <w:rPr>
                <w:rStyle w:val="FootnoteReference"/>
                <w:vertAlign w:val="superscript"/>
              </w:rPr>
              <w:footnoteReference w:id="14"/>
            </w:r>
          </w:p>
        </w:tc>
        <w:tc>
          <w:tcPr>
            <w:tcW w:w="18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Основание участия</w:t>
            </w:r>
            <w:r>
              <w:rPr>
                <w:rStyle w:val="FootnoteReference"/>
                <w:vertAlign w:val="superscript"/>
              </w:rPr>
              <w:footnoteReference w:id="15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4.1</w:t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2000"/>
        <w:gridCol w:w="2300"/>
        <w:gridCol w:w="1800"/>
        <w:gridCol w:w="1300"/>
        <w:gridCol w:w="1678"/>
      </w:tblGrid>
      <w:tr>
        <w:trPr>
          <w:cantSplit/>
        </w:trPr>
        <w:tc>
          <w:tcPr>
            <w:tcW w:w="9638" w:type="dxa"/>
            <w:gridSpan w:val="6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V. Иные ценные бумаги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20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ценной бумаги</w:t>
            </w:r>
            <w:r>
              <w:rPr>
                <w:rStyle w:val="FootnoteReference"/>
                <w:vertAlign w:val="superscript"/>
              </w:rPr>
              <w:footnoteReference w:id="16"/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Лицо, выпустившее ценную бумагу</w:t>
            </w:r>
          </w:p>
        </w:tc>
        <w:tc>
          <w:tcPr>
            <w:tcW w:w="18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Номинальная величина обязательства (руб.)</w:t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Общее количество</w:t>
            </w:r>
          </w:p>
        </w:tc>
        <w:tc>
          <w:tcPr>
            <w:tcW w:w="16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Общая стоимость (руб.)</w:t>
            </w:r>
            <w:r>
              <w:rPr>
                <w:rStyle w:val="FootnoteReference"/>
                <w:vertAlign w:val="superscript"/>
              </w:rPr>
              <w:footnoteReference w:id="17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5.1</w:t>
            </w:r>
          </w:p>
        </w:tc>
        <w:tc>
          <w:tcPr>
            <w:tcW w:w="20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2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16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560"/>
        <w:gridCol w:w="2900"/>
        <w:gridCol w:w="1900"/>
        <w:gridCol w:w="2200"/>
        <w:gridCol w:w="2078"/>
      </w:tblGrid>
      <w:tr>
        <w:trPr>
          <w:cantSplit/>
        </w:trPr>
        <w:tc>
          <w:tcPr>
            <w:tcW w:w="9638" w:type="dxa"/>
            <w:gridSpan w:val="5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VI. Сведения о наличных денежных средствах и ином ценном имуществе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№ п/п</w:t>
            </w:r>
          </w:p>
        </w:tc>
        <w:tc>
          <w:tcPr>
            <w:tcW w:w="2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Вид и наименование имущества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Стоимость (сумма и валюта)</w:t>
            </w:r>
            <w:r>
              <w:rPr>
                <w:rStyle w:val="FootnoteReference"/>
                <w:vertAlign w:val="superscript"/>
              </w:rPr>
              <w:footnoteReference w:id="18"/>
            </w:r>
          </w:p>
        </w:tc>
        <w:tc>
          <w:tcPr>
            <w:tcW w:w="220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Место нахождения/ место хранения (адрес)</w:t>
            </w:r>
            <w:r>
              <w:rPr>
                <w:rStyle w:val="FootnoteReference"/>
                <w:vertAlign w:val="superscript"/>
              </w:rPr>
              <w:footnoteReference w:id="19"/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Сведения о залоге и залогодержателе</w:t>
            </w:r>
            <w:r>
              <w:rPr>
                <w:rStyle w:val="FootnoteReference"/>
                <w:vertAlign w:val="superscript"/>
              </w:rPr>
              <w:footnoteReference w:id="20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keepNext/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6.1</w:t>
            </w:r>
          </w:p>
        </w:tc>
        <w:tc>
          <w:tcPr>
            <w:tcW w:w="2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Наличные денежные средства</w:t>
            </w:r>
          </w:p>
        </w:tc>
        <w:tc>
          <w:tcPr>
            <w:tcW w:w="19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15 000 руб.</w:t>
            </w:r>
          </w:p>
        </w:tc>
        <w:tc>
          <w:tcPr>
            <w:tcW w:w="2200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по месту жительства</w:t>
            </w:r>
          </w:p>
        </w:tc>
        <w:tc>
          <w:tcPr>
            <w:tcW w:w="2078" w:type="dxa"/>
            <w:vAlign w:val="center"/>
          </w:tcPr>
          <w:p>
            <w:pPr>
              <w:keepNext/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6.2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Драгоценности, в том числе ювелирные украшения, и другие предметы роскоши: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6.3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Предметы искусства: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6.4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Имущество, необходимое для профессиональных занятий: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6.5</w:t>
            </w:r>
          </w:p>
        </w:tc>
        <w:tc>
          <w:tcPr>
            <w:tcW w:w="9078" w:type="dxa"/>
            <w:gridSpan w:val="4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Иное ценное имущество:</w:t>
            </w:r>
          </w:p>
        </w:tc>
      </w:tr>
      <w:tr>
        <w:trPr>
          <w:cantSplit/>
        </w:trPr>
        <w:tc>
          <w:tcPr>
            <w:tcW w:w="56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>нет</w:t>
            </w:r>
          </w:p>
        </w:tc>
        <w:tc>
          <w:tcPr>
            <w:tcW w:w="19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  <w:tc>
          <w:tcPr>
            <w:tcW w:w="207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200" w:after="240"/>
        <w:ind w:left="0" w:firstLine="567"/>
        <w:jc w:val="both"/>
      </w:pPr>
      <w:r>
        <w:t xml:space="preserve">Достоверность и полноту настоящих сведений подтверждаю.</w:t>
      </w:r>
    </w:p>
    <w:p>
      <w:pPr>
        <w:spacing w:before="0" w:after="0"/>
        <w:jc w:val="left"/>
      </w:pPr>
      <w:r>
        <w:t xml:space="preserve">«</w:t>
      </w:r>
      <w:r>
        <w:rPr>
          <w:i/>
          <w:u w:val="single"/>
        </w:rPr>
        <w:t xml:space="preserve">10</w:t>
      </w:r>
      <w:r>
        <w:t xml:space="preserve">» </w:t>
      </w:r>
      <w:r>
        <w:rPr>
          <w:i/>
          <w:u w:val="single"/>
        </w:rPr>
        <w:t xml:space="preserve">  октября  </w:t>
      </w:r>
      <w:r>
        <w:t xml:space="preserve"> 20</w:t>
      </w:r>
      <w:r>
        <w:rPr>
          <w:i/>
          <w:u w:val="single"/>
        </w:rPr>
        <w:t xml:space="preserve">26</w:t>
      </w:r>
      <w:r>
        <w:t xml:space="preserve"> г.          ____________________          </w:t>
      </w:r>
      <w:r>
        <w:rPr>
          <w:i/>
          <w:u w:val="single"/>
        </w:rPr>
        <w:t xml:space="preserve">Иванова А. И.</w:t>
      </w:r>
    </w:p>
    <w:p>
      <w:pPr>
        <w:spacing w:before="0" w:after="60"/>
        <w:jc w:val="left"/>
      </w:pPr>
      <w:r>
        <w:rPr>
          <w:sz w:val="18"/>
          <w:szCs w:val="18"/>
        </w:rPr>
        <w:t xml:space="preserve">                                                                    (подпись гражданина)                 (расшифровка подписи)</w:t>
      </w:r>
    </w:p>
    <w:sectPr>
      <w:headerReference w:type="default" r:id="rIdH1"/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собственности (индивидуальная, долевая, общая); для совместной собственности указываются иные лица (фамилия, имя и отчество (последнее - при наличии) или наименование), в собственности которых находится имущество; для долевой собственности указывается доля гражданина, который составляет опись имущества.</w:t>
      </w:r>
    </w:p>
  </w:footnote>
  <w:footnote w:id="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наименование и реквизиты документа, являющегося законным основанием для возникновения права собственности.</w:t>
      </w:r>
    </w:p>
  </w:footnote>
  <w:footnote w:id="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при наличии документов, содержащих сведения о стоимости имущества (например, отчет о стоимости имущества, подготовленный оценщиком, договор купли-продажи, иной документ об оплате (приобретении) имущества).</w:t>
      </w:r>
    </w:p>
  </w:footnote>
  <w:footnote w:id="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залога, иной сделке, на основании которой возникает залог в силу закона, а также наименование юридического лица или фамилия, имя и отчество (последнее - при наличии) физического лица, в залоге у которого находится имущество.</w:t>
      </w:r>
    </w:p>
  </w:footnote>
  <w:footnote w:id="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при наличии у движимого имущества цифрового, буквенного обозначения или комбинации таких обозначений, которые идентифицируют указанное имущество, в том числе идентификационный номер транспортного средства (VIN).</w:t>
      </w:r>
    </w:p>
  </w:footnote>
  <w:footnote w:id="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собственности (индивидуальная, долевая, общая); для совместной собственности указываются иные лица (фамилия, имя и отчество (последнее - при наличии) или наименование), в собственности которых находится имущество; для долевой собственности указывается доля гражданина, который составляет опись имущества.</w:t>
      </w:r>
    </w:p>
  </w:footnote>
  <w:footnote w:id="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при наличии документов, содержащих сведения о стоимости имущества (например, отчет о стоимости имущества, подготовленный оценщиком, договор купли-продажи, кассовый чек, товарный чек, иной документ об оплате (приобретении) имущества).</w:t>
      </w:r>
    </w:p>
  </w:footnote>
  <w:footnote w:id="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залога, иной сделке, на основании которой возникает залог в силу закона, а также наименование юридического лица или фамилия, имя и отчество (последнее - при наличии) физического лица, в залоге у которого находится имущество.</w:t>
      </w:r>
    </w:p>
  </w:footnote>
  <w:footnote w:id="1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вид счета (например, депозитный, текущий, расчетный, ссудный) и валюта счета.</w:t>
      </w:r>
    </w:p>
  </w:footnote>
  <w:footnote w:id="11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Остаток на счете указывается по состоянию на дату составления описи имущества гражданина. Для счетов в иностранной валюте остаток указывается в рублях по курсу Банка России на дату составления описи имущества гражданина.</w:t>
      </w:r>
    </w:p>
  </w:footnote>
  <w:footnote w:id="12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полное или сокращенное официальное наименование организации и ее организационно-правовая форма (например, акционерное общество, общество с ограниченной ответственностью, полное товарищество, товарищество на вере, производственный кооператив, хозяйственное партнерство).</w:t>
      </w:r>
    </w:p>
  </w:footnote>
  <w:footnote w:id="13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согласно учредительным документам организации по состоянию на дату составления описи имущества гражданина. Суммы, выраженные в иностранной валюте, указываются в рублях по курсу Банка России на дату составления описи имущества гражданина.</w:t>
      </w:r>
    </w:p>
  </w:footnote>
  <w:footnote w:id="14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доля участия в уставном, складочном капитале, паевом фонде. Для акционерных обществ указываются также номинальная стоимость и количество акций.</w:t>
      </w:r>
    </w:p>
  </w:footnote>
  <w:footnote w:id="15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основание приобретения доли участия (например, учредительный договор, приватизация, покупка, мена, дарение, наследование), а также реквизиты (дата, номер) соответствующего договора или акта.</w:t>
      </w:r>
    </w:p>
  </w:footnote>
  <w:footnote w:id="16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все ценные бумаги по видам (например, облигации, векселя), за исключением акций, указанных в разделе IV "Акции и иное участие в коммерческих организациях".</w:t>
      </w:r>
    </w:p>
  </w:footnote>
  <w:footnote w:id="17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дату составления описи имущества гражданина.</w:t>
      </w:r>
    </w:p>
  </w:footnote>
  <w:footnote w:id="18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В отношении наличных денежных средств в валюте указывается сумма по курсу Банка России на дату подачи заявления о признании должника банкротом, в отношении иного указывается при наличии документов, содержащих сведения о стоимости имущества (например, отчет о стоимости имущества, подготовленный оценщиком, договор купли-продажи, кассовый чек, товарный чек, иной документ об оплате (приобретении) имущества).</w:t>
      </w:r>
    </w:p>
  </w:footnote>
  <w:footnote w:id="19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хранения ценностей в индивидуальном банковском сейфе (ячейке) и наименование кредитной организации.</w:t>
      </w:r>
    </w:p>
  </w:footnote>
  <w:footnote w:id="20">
    <w:p>
      <w:pPr>
        <w:pStyle w:val="FootnoteText"/>
        <w:jc w:val="both"/>
      </w:pPr>
      <w:r>
        <w:rPr>
          <w:rStyle w:val="FootnoteReference"/>
          <w:vertAlign w:val="superscript"/>
        </w:rPr>
        <w:footnoteRef/>
      </w:r>
      <w:r>
        <w:rPr>
          <w:sz w:val="20"/>
        </w:rPr>
        <w:t xml:space="preserve"> Указываются сведения о договоре залога, иной сделке, на основании которой возникает залог в силу закона, а также наименование юридического лица или фамилия, имя и отчество (последнее - при наличии) физического лица, в залоге у которого находится имущество.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  <w:jc w:val="right"/>
    </w:pPr>
    <w:r>
      <w:rPr>
        <w:b/>
        <w:color w:val="C00000"/>
        <w:sz w:val="20"/>
        <w:szCs w:val="20"/>
      </w:rPr>
      <w:t xml:space="preserve">ОБРАЗЕЦ ЗАПОЛНЕНИЯ. Все данные вымышленные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Relationship Id="rIdH1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Образец заполнения описи имущества гражданина</dc:title>
  <dc:creator>Иркутское бюро по банкротству</dc:creator>
</cp:coreProperties>
</file>